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5.2022.003P-01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strukturierung Rathaus Borken, Geb.- C LV 10 Innenputzarbeit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eustrukturierung Rathaus Borken, Geb.- C
LV 10 Innenputzarbeit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